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3D" w:rsidRPr="003B39DC" w:rsidRDefault="003B39DC" w:rsidP="00D2473D">
      <w:pPr>
        <w:rPr>
          <w:rFonts w:asciiTheme="majorBidi" w:hAnsiTheme="majorBidi" w:cstheme="majorBidi"/>
          <w:b/>
          <w:bCs/>
          <w:sz w:val="24"/>
          <w:szCs w:val="24"/>
        </w:rPr>
      </w:pPr>
      <w:r w:rsidRPr="003B39DC">
        <w:rPr>
          <w:rFonts w:asciiTheme="majorBidi" w:hAnsiTheme="majorBidi" w:cstheme="majorBidi"/>
          <w:b/>
          <w:bCs/>
          <w:sz w:val="24"/>
          <w:szCs w:val="24"/>
        </w:rPr>
        <w:t>1/</w:t>
      </w:r>
    </w:p>
    <w:p w:rsidR="000D17A8" w:rsidRPr="003B39DC" w:rsidRDefault="003B39DC" w:rsidP="003B39DC">
      <w:pPr>
        <w:rPr>
          <w:rFonts w:asciiTheme="majorBidi" w:hAnsiTheme="majorBidi" w:cstheme="majorBidi"/>
          <w:sz w:val="24"/>
          <w:szCs w:val="24"/>
        </w:rPr>
      </w:pPr>
      <w:bookmarkStart w:id="0" w:name="_GoBack"/>
      <w:r w:rsidRPr="00D2473D">
        <w:rPr>
          <w:rFonts w:asciiTheme="majorBidi" w:hAnsiTheme="majorBidi" w:cstheme="majorBidi"/>
          <w:b/>
          <w:bCs/>
          <w:sz w:val="24"/>
          <w:szCs w:val="24"/>
        </w:rPr>
        <w:t>a)</w:t>
      </w:r>
      <w:bookmarkEnd w:id="0"/>
      <w:r w:rsidRPr="003B39DC">
        <w:rPr>
          <w:rFonts w:asciiTheme="majorBidi" w:hAnsiTheme="majorBidi" w:cstheme="majorBidi"/>
          <w:sz w:val="24"/>
          <w:szCs w:val="24"/>
        </w:rPr>
        <w:t xml:space="preserve">Schéma de la circulation sanguine chez l’homme </w:t>
      </w:r>
      <w:r w:rsidRPr="003B39DC">
        <w:rPr>
          <w:rFonts w:asciiTheme="majorBidi" w:hAnsiTheme="majorBidi" w:cstheme="majorBidi"/>
          <w:b/>
          <w:bCs/>
          <w:sz w:val="24"/>
          <w:szCs w:val="24"/>
        </w:rPr>
        <w:t>(4points)</w:t>
      </w:r>
    </w:p>
    <w:p w:rsidR="00D2473D" w:rsidRPr="00D2473D" w:rsidRDefault="000D17A8" w:rsidP="00D2473D">
      <w:pPr>
        <w:rPr>
          <w:rFonts w:asciiTheme="majorBidi" w:hAnsiTheme="majorBidi" w:cstheme="majorBidi"/>
          <w:sz w:val="24"/>
          <w:szCs w:val="24"/>
        </w:rPr>
      </w:pPr>
      <w:r w:rsidRPr="003B39DC">
        <w:rPr>
          <w:rFonts w:asciiTheme="majorBidi" w:hAnsiTheme="majorBidi" w:cstheme="majorBidi"/>
          <w:noProof/>
          <w:sz w:val="24"/>
          <w:szCs w:val="24"/>
          <w:lang w:eastAsia="fr-FR"/>
        </w:rPr>
        <w:drawing>
          <wp:inline distT="0" distB="0" distL="0" distR="0" wp14:anchorId="4F8E93B0" wp14:editId="2BC4947D">
            <wp:extent cx="5757705" cy="4461468"/>
            <wp:effectExtent l="0" t="0" r="0" b="0"/>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463804"/>
                    </a:xfrm>
                    <a:prstGeom prst="rect">
                      <a:avLst/>
                    </a:prstGeom>
                    <a:noFill/>
                    <a:ln>
                      <a:noFill/>
                    </a:ln>
                    <a:extLst/>
                  </pic:spPr>
                </pic:pic>
              </a:graphicData>
            </a:graphic>
          </wp:inline>
        </w:drawing>
      </w:r>
    </w:p>
    <w:p w:rsidR="003B39DC" w:rsidRPr="00D2473D" w:rsidRDefault="003B39DC" w:rsidP="00D2473D">
      <w:pPr>
        <w:rPr>
          <w:rFonts w:asciiTheme="majorBidi" w:hAnsiTheme="majorBidi" w:cstheme="majorBidi"/>
          <w:b/>
          <w:bCs/>
          <w:sz w:val="24"/>
          <w:szCs w:val="24"/>
        </w:rPr>
      </w:pPr>
      <w:r w:rsidRPr="00D2473D">
        <w:rPr>
          <w:rFonts w:asciiTheme="majorBidi" w:hAnsiTheme="majorBidi" w:cstheme="majorBidi"/>
          <w:b/>
          <w:bCs/>
          <w:sz w:val="24"/>
          <w:szCs w:val="24"/>
        </w:rPr>
        <w:t xml:space="preserve">b) </w:t>
      </w:r>
      <w:r w:rsidRPr="00D2473D">
        <w:rPr>
          <w:rFonts w:asciiTheme="majorBidi" w:hAnsiTheme="majorBidi" w:cstheme="majorBidi"/>
          <w:b/>
          <w:bCs/>
          <w:sz w:val="24"/>
          <w:szCs w:val="24"/>
        </w:rPr>
        <w:t>(</w:t>
      </w:r>
      <w:r w:rsidR="00D2473D" w:rsidRPr="00D2473D">
        <w:rPr>
          <w:rFonts w:asciiTheme="majorBidi" w:hAnsiTheme="majorBidi" w:cstheme="majorBidi"/>
          <w:b/>
          <w:bCs/>
          <w:sz w:val="24"/>
          <w:szCs w:val="24"/>
        </w:rPr>
        <w:t>3</w:t>
      </w:r>
      <w:r w:rsidRPr="00D2473D">
        <w:rPr>
          <w:rFonts w:asciiTheme="majorBidi" w:hAnsiTheme="majorBidi" w:cstheme="majorBidi"/>
          <w:b/>
          <w:bCs/>
          <w:sz w:val="24"/>
          <w:szCs w:val="24"/>
        </w:rPr>
        <w:t>points)</w:t>
      </w:r>
    </w:p>
    <w:tbl>
      <w:tblPr>
        <w:tblStyle w:val="Grilledutableau"/>
        <w:tblW w:w="9388" w:type="dxa"/>
        <w:tblLook w:val="04A0" w:firstRow="1" w:lastRow="0" w:firstColumn="1" w:lastColumn="0" w:noHBand="0" w:noVBand="1"/>
      </w:tblPr>
      <w:tblGrid>
        <w:gridCol w:w="2347"/>
        <w:gridCol w:w="2347"/>
        <w:gridCol w:w="2347"/>
        <w:gridCol w:w="2347"/>
      </w:tblGrid>
      <w:tr w:rsidR="003B39DC" w:rsidRPr="003B39DC" w:rsidTr="00D2473D">
        <w:trPr>
          <w:trHeight w:val="793"/>
        </w:trPr>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 xml:space="preserve">Animaux/circulation </w:t>
            </w:r>
          </w:p>
        </w:tc>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Simple/Double</w:t>
            </w:r>
          </w:p>
        </w:tc>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 xml:space="preserve">Fermée/Ouverte </w:t>
            </w:r>
          </w:p>
        </w:tc>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Complète/ Incomplète</w:t>
            </w:r>
          </w:p>
        </w:tc>
      </w:tr>
      <w:tr w:rsidR="003B39DC" w:rsidRPr="003B39DC" w:rsidTr="00D2473D">
        <w:trPr>
          <w:trHeight w:val="396"/>
        </w:trPr>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mammifères</w:t>
            </w:r>
          </w:p>
        </w:tc>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Double</w:t>
            </w:r>
          </w:p>
        </w:tc>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Fermée</w:t>
            </w:r>
          </w:p>
        </w:tc>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Complète</w:t>
            </w:r>
          </w:p>
        </w:tc>
      </w:tr>
      <w:tr w:rsidR="003B39DC" w:rsidRPr="003B39DC" w:rsidTr="00D2473D">
        <w:trPr>
          <w:trHeight w:val="396"/>
        </w:trPr>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 xml:space="preserve">Amphibiens </w:t>
            </w:r>
          </w:p>
        </w:tc>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Double</w:t>
            </w:r>
          </w:p>
        </w:tc>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Fermée</w:t>
            </w:r>
          </w:p>
        </w:tc>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Incomplète</w:t>
            </w:r>
          </w:p>
        </w:tc>
      </w:tr>
      <w:tr w:rsidR="003B39DC" w:rsidRPr="003B39DC" w:rsidTr="00D2473D">
        <w:trPr>
          <w:trHeight w:val="396"/>
        </w:trPr>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Poissons</w:t>
            </w:r>
          </w:p>
        </w:tc>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Simple</w:t>
            </w:r>
          </w:p>
        </w:tc>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Fermée</w:t>
            </w:r>
          </w:p>
        </w:tc>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Complète</w:t>
            </w:r>
          </w:p>
        </w:tc>
      </w:tr>
      <w:tr w:rsidR="003B39DC" w:rsidRPr="003B39DC" w:rsidTr="00D2473D">
        <w:trPr>
          <w:trHeight w:val="419"/>
        </w:trPr>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 xml:space="preserve">Insectes </w:t>
            </w:r>
          </w:p>
        </w:tc>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Simple</w:t>
            </w:r>
          </w:p>
        </w:tc>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Ouverte</w:t>
            </w:r>
          </w:p>
        </w:tc>
        <w:tc>
          <w:tcPr>
            <w:tcW w:w="2347" w:type="dxa"/>
          </w:tcPr>
          <w:p w:rsidR="003B39DC" w:rsidRPr="003B39DC" w:rsidRDefault="003B39DC" w:rsidP="0013796F">
            <w:pPr>
              <w:rPr>
                <w:rFonts w:asciiTheme="majorBidi" w:hAnsiTheme="majorBidi" w:cstheme="majorBidi"/>
                <w:sz w:val="24"/>
                <w:szCs w:val="24"/>
              </w:rPr>
            </w:pPr>
            <w:r w:rsidRPr="003B39DC">
              <w:rPr>
                <w:rFonts w:asciiTheme="majorBidi" w:hAnsiTheme="majorBidi" w:cstheme="majorBidi"/>
                <w:sz w:val="24"/>
                <w:szCs w:val="24"/>
              </w:rPr>
              <w:t>Complète</w:t>
            </w:r>
          </w:p>
        </w:tc>
      </w:tr>
    </w:tbl>
    <w:p w:rsidR="003B39DC" w:rsidRPr="003B39DC" w:rsidRDefault="003B39DC" w:rsidP="00EA4CFD">
      <w:pPr>
        <w:rPr>
          <w:rFonts w:asciiTheme="majorBidi" w:hAnsiTheme="majorBidi" w:cstheme="majorBidi"/>
          <w:b/>
          <w:bCs/>
          <w:sz w:val="24"/>
          <w:szCs w:val="24"/>
        </w:rPr>
      </w:pPr>
    </w:p>
    <w:p w:rsidR="00D2473D" w:rsidRDefault="00D2473D" w:rsidP="003B39DC">
      <w:pPr>
        <w:spacing w:line="360" w:lineRule="auto"/>
        <w:jc w:val="both"/>
        <w:rPr>
          <w:rFonts w:asciiTheme="majorBidi" w:hAnsiTheme="majorBidi" w:cstheme="majorBidi"/>
          <w:b/>
          <w:bCs/>
          <w:sz w:val="24"/>
          <w:szCs w:val="24"/>
        </w:rPr>
      </w:pPr>
    </w:p>
    <w:p w:rsidR="00D2473D" w:rsidRDefault="00D2473D" w:rsidP="003B39DC">
      <w:pPr>
        <w:spacing w:line="360" w:lineRule="auto"/>
        <w:jc w:val="both"/>
        <w:rPr>
          <w:rFonts w:asciiTheme="majorBidi" w:hAnsiTheme="majorBidi" w:cstheme="majorBidi"/>
          <w:b/>
          <w:bCs/>
          <w:sz w:val="24"/>
          <w:szCs w:val="24"/>
        </w:rPr>
      </w:pPr>
    </w:p>
    <w:p w:rsidR="00D2473D" w:rsidRDefault="00D2473D" w:rsidP="003B39DC">
      <w:pPr>
        <w:spacing w:line="360" w:lineRule="auto"/>
        <w:jc w:val="both"/>
        <w:rPr>
          <w:rFonts w:asciiTheme="majorBidi" w:hAnsiTheme="majorBidi" w:cstheme="majorBidi"/>
          <w:b/>
          <w:bCs/>
          <w:sz w:val="24"/>
          <w:szCs w:val="24"/>
        </w:rPr>
      </w:pPr>
    </w:p>
    <w:p w:rsidR="00D2473D" w:rsidRDefault="00D2473D" w:rsidP="003B39DC">
      <w:pPr>
        <w:spacing w:line="360" w:lineRule="auto"/>
        <w:jc w:val="both"/>
        <w:rPr>
          <w:rFonts w:asciiTheme="majorBidi" w:hAnsiTheme="majorBidi" w:cstheme="majorBidi"/>
          <w:b/>
          <w:bCs/>
          <w:sz w:val="24"/>
          <w:szCs w:val="24"/>
        </w:rPr>
      </w:pPr>
    </w:p>
    <w:p w:rsidR="00EA4CFD" w:rsidRPr="003B39DC" w:rsidRDefault="003B39DC" w:rsidP="003B39DC">
      <w:pPr>
        <w:spacing w:line="360" w:lineRule="auto"/>
        <w:jc w:val="both"/>
        <w:rPr>
          <w:rFonts w:asciiTheme="majorBidi" w:hAnsiTheme="majorBidi" w:cstheme="majorBidi"/>
          <w:b/>
          <w:bCs/>
          <w:sz w:val="24"/>
          <w:szCs w:val="24"/>
        </w:rPr>
      </w:pPr>
      <w:r w:rsidRPr="003B39DC">
        <w:rPr>
          <w:rFonts w:asciiTheme="majorBidi" w:hAnsiTheme="majorBidi" w:cstheme="majorBidi"/>
          <w:b/>
          <w:bCs/>
          <w:sz w:val="24"/>
          <w:szCs w:val="24"/>
        </w:rPr>
        <w:lastRenderedPageBreak/>
        <w:t>2/</w:t>
      </w:r>
      <w:r w:rsidR="00416EEA" w:rsidRPr="003B39DC">
        <w:rPr>
          <w:rFonts w:asciiTheme="majorBidi" w:hAnsiTheme="majorBidi" w:cstheme="majorBidi"/>
          <w:b/>
          <w:bCs/>
          <w:sz w:val="24"/>
          <w:szCs w:val="24"/>
        </w:rPr>
        <w:t xml:space="preserve">La </w:t>
      </w:r>
      <w:r w:rsidR="00EA4CFD" w:rsidRPr="003B39DC">
        <w:rPr>
          <w:rFonts w:asciiTheme="majorBidi" w:hAnsiTheme="majorBidi" w:cstheme="majorBidi"/>
          <w:b/>
          <w:bCs/>
          <w:sz w:val="24"/>
          <w:szCs w:val="24"/>
        </w:rPr>
        <w:t>respiration cutanée</w:t>
      </w:r>
      <w:r w:rsidRPr="003B39DC">
        <w:rPr>
          <w:rFonts w:asciiTheme="majorBidi" w:hAnsiTheme="majorBidi" w:cstheme="majorBidi"/>
          <w:b/>
          <w:bCs/>
          <w:sz w:val="24"/>
          <w:szCs w:val="24"/>
        </w:rPr>
        <w:t> :</w:t>
      </w:r>
      <w:r w:rsidRPr="003B39DC">
        <w:rPr>
          <w:rFonts w:asciiTheme="majorBidi" w:hAnsiTheme="majorBidi" w:cstheme="majorBidi"/>
          <w:b/>
          <w:bCs/>
          <w:sz w:val="24"/>
          <w:szCs w:val="24"/>
        </w:rPr>
        <w:t>(</w:t>
      </w:r>
      <w:r w:rsidRPr="003B39DC">
        <w:rPr>
          <w:rFonts w:asciiTheme="majorBidi" w:hAnsiTheme="majorBidi" w:cstheme="majorBidi"/>
          <w:b/>
          <w:bCs/>
          <w:sz w:val="24"/>
          <w:szCs w:val="24"/>
        </w:rPr>
        <w:t>2</w:t>
      </w:r>
      <w:r w:rsidRPr="003B39DC">
        <w:rPr>
          <w:rFonts w:asciiTheme="majorBidi" w:hAnsiTheme="majorBidi" w:cstheme="majorBidi"/>
          <w:b/>
          <w:bCs/>
          <w:sz w:val="24"/>
          <w:szCs w:val="24"/>
        </w:rPr>
        <w:t>points)</w:t>
      </w:r>
    </w:p>
    <w:p w:rsidR="00EA4CFD" w:rsidRPr="003B39DC" w:rsidRDefault="00EA4CFD" w:rsidP="00D2473D">
      <w:pPr>
        <w:spacing w:line="360" w:lineRule="auto"/>
        <w:rPr>
          <w:rFonts w:asciiTheme="majorBidi" w:hAnsiTheme="majorBidi" w:cstheme="majorBidi"/>
          <w:sz w:val="24"/>
          <w:szCs w:val="24"/>
        </w:rPr>
      </w:pPr>
      <w:proofErr w:type="gramStart"/>
      <w:r w:rsidRPr="003B39DC">
        <w:rPr>
          <w:rFonts w:asciiTheme="majorBidi" w:hAnsiTheme="majorBidi" w:cstheme="majorBidi"/>
          <w:sz w:val="24"/>
          <w:szCs w:val="24"/>
        </w:rPr>
        <w:t>c'est</w:t>
      </w:r>
      <w:proofErr w:type="gramEnd"/>
      <w:r w:rsidRPr="003B39DC">
        <w:rPr>
          <w:rFonts w:asciiTheme="majorBidi" w:hAnsiTheme="majorBidi" w:cstheme="majorBidi"/>
          <w:sz w:val="24"/>
          <w:szCs w:val="24"/>
        </w:rPr>
        <w:t xml:space="preserve"> une forme de respiration dans laquelle les échang</w:t>
      </w:r>
      <w:r w:rsidR="00D31AB4" w:rsidRPr="003B39DC">
        <w:rPr>
          <w:rFonts w:asciiTheme="majorBidi" w:hAnsiTheme="majorBidi" w:cstheme="majorBidi"/>
          <w:sz w:val="24"/>
          <w:szCs w:val="24"/>
        </w:rPr>
        <w:t>es gazeux se font par la peau (</w:t>
      </w:r>
      <w:r w:rsidRPr="003B39DC">
        <w:rPr>
          <w:rFonts w:asciiTheme="majorBidi" w:hAnsiTheme="majorBidi" w:cstheme="majorBidi"/>
          <w:sz w:val="24"/>
          <w:szCs w:val="24"/>
        </w:rPr>
        <w:t>non par les poumons ou les branchies).</w:t>
      </w:r>
      <w:r w:rsidRPr="003B39DC">
        <w:rPr>
          <w:rFonts w:asciiTheme="majorBidi" w:hAnsiTheme="majorBidi" w:cstheme="majorBidi"/>
          <w:sz w:val="24"/>
          <w:szCs w:val="24"/>
        </w:rPr>
        <w:br/>
        <w:t>Ce processus se produit principalement chez les vers de terre, les insectes, les amphibiens, les poissons, les serpents marins, les tortues et certains mammifères</w:t>
      </w:r>
      <w:r w:rsidR="00D31AB4" w:rsidRPr="003B39DC">
        <w:rPr>
          <w:rFonts w:asciiTheme="majorBidi" w:hAnsiTheme="majorBidi" w:cstheme="majorBidi"/>
          <w:sz w:val="24"/>
          <w:szCs w:val="24"/>
        </w:rPr>
        <w:t>.</w:t>
      </w:r>
    </w:p>
    <w:p w:rsidR="00416EEA" w:rsidRPr="003B39DC" w:rsidRDefault="00416EEA" w:rsidP="00D2473D">
      <w:pPr>
        <w:spacing w:line="360" w:lineRule="auto"/>
        <w:rPr>
          <w:rFonts w:asciiTheme="majorBidi" w:hAnsiTheme="majorBidi" w:cstheme="majorBidi"/>
          <w:sz w:val="24"/>
          <w:szCs w:val="24"/>
        </w:rPr>
      </w:pPr>
      <w:r w:rsidRPr="003B39DC">
        <w:rPr>
          <w:rFonts w:asciiTheme="majorBidi" w:hAnsiTheme="majorBidi" w:cstheme="majorBidi"/>
          <w:sz w:val="24"/>
          <w:szCs w:val="24"/>
        </w:rPr>
        <w:t xml:space="preserve">Il faut toujours que sa peau soit humide pour pouvoir respirer. Car l’humidité de la peau facilite  les  échanges  gazeux entre </w:t>
      </w:r>
      <w:r w:rsidR="00A470DD" w:rsidRPr="003B39DC">
        <w:rPr>
          <w:rFonts w:asciiTheme="majorBidi" w:hAnsiTheme="majorBidi" w:cstheme="majorBidi"/>
          <w:sz w:val="24"/>
          <w:szCs w:val="24"/>
        </w:rPr>
        <w:t>le milieu extérieur et le corps</w:t>
      </w:r>
      <w:r w:rsidRPr="003B39DC">
        <w:rPr>
          <w:rFonts w:asciiTheme="majorBidi" w:hAnsiTheme="majorBidi" w:cstheme="majorBidi"/>
          <w:sz w:val="24"/>
          <w:szCs w:val="24"/>
        </w:rPr>
        <w:t>.</w:t>
      </w:r>
      <w:r w:rsidR="003B39DC" w:rsidRPr="003B39DC">
        <w:rPr>
          <w:rFonts w:asciiTheme="majorBidi" w:hAnsiTheme="majorBidi" w:cstheme="majorBidi"/>
          <w:sz w:val="24"/>
          <w:szCs w:val="24"/>
        </w:rPr>
        <w:t xml:space="preserve"> </w:t>
      </w:r>
      <w:r w:rsidR="003B39DC" w:rsidRPr="003B39DC">
        <w:rPr>
          <w:rFonts w:asciiTheme="majorBidi" w:hAnsiTheme="majorBidi" w:cstheme="majorBidi"/>
          <w:b/>
          <w:bCs/>
          <w:sz w:val="24"/>
          <w:szCs w:val="24"/>
        </w:rPr>
        <w:t>(</w:t>
      </w:r>
      <w:r w:rsidR="003B39DC" w:rsidRPr="003B39DC">
        <w:rPr>
          <w:rFonts w:asciiTheme="majorBidi" w:hAnsiTheme="majorBidi" w:cstheme="majorBidi"/>
          <w:b/>
          <w:bCs/>
          <w:sz w:val="24"/>
          <w:szCs w:val="24"/>
        </w:rPr>
        <w:t>1point</w:t>
      </w:r>
      <w:r w:rsidR="003B39DC" w:rsidRPr="003B39DC">
        <w:rPr>
          <w:rFonts w:asciiTheme="majorBidi" w:hAnsiTheme="majorBidi" w:cstheme="majorBidi"/>
          <w:b/>
          <w:bCs/>
          <w:sz w:val="24"/>
          <w:szCs w:val="24"/>
        </w:rPr>
        <w:t>)</w:t>
      </w:r>
    </w:p>
    <w:p w:rsidR="00416EEA" w:rsidRPr="003B39DC" w:rsidRDefault="00416EEA" w:rsidP="00D2473D">
      <w:pPr>
        <w:spacing w:line="360" w:lineRule="auto"/>
        <w:rPr>
          <w:rFonts w:asciiTheme="majorBidi" w:hAnsiTheme="majorBidi" w:cstheme="majorBidi"/>
          <w:sz w:val="24"/>
          <w:szCs w:val="24"/>
        </w:rPr>
      </w:pPr>
    </w:p>
    <w:p w:rsidR="00416EEA" w:rsidRDefault="003B39DC" w:rsidP="00D2473D">
      <w:pPr>
        <w:spacing w:line="360" w:lineRule="auto"/>
        <w:rPr>
          <w:rFonts w:asciiTheme="majorBidi" w:hAnsiTheme="majorBidi" w:cstheme="majorBidi"/>
          <w:sz w:val="24"/>
          <w:szCs w:val="24"/>
        </w:rPr>
      </w:pPr>
      <w:r>
        <w:rPr>
          <w:rFonts w:asciiTheme="majorBidi" w:hAnsiTheme="majorBidi" w:cstheme="majorBidi"/>
          <w:b/>
          <w:bCs/>
          <w:sz w:val="24"/>
          <w:szCs w:val="24"/>
        </w:rPr>
        <w:t>3/</w:t>
      </w:r>
      <w:r w:rsidR="0091623A" w:rsidRPr="008F0980">
        <w:rPr>
          <w:rFonts w:asciiTheme="majorBidi" w:hAnsiTheme="majorBidi" w:cstheme="majorBidi"/>
          <w:b/>
          <w:bCs/>
          <w:sz w:val="24"/>
          <w:szCs w:val="24"/>
        </w:rPr>
        <w:t>La digestion résulte de deux processus</w:t>
      </w:r>
      <w:r w:rsidR="0091623A" w:rsidRPr="0091623A">
        <w:rPr>
          <w:rFonts w:asciiTheme="majorBidi" w:hAnsiTheme="majorBidi" w:cstheme="majorBidi"/>
          <w:sz w:val="24"/>
          <w:szCs w:val="24"/>
        </w:rPr>
        <w:t xml:space="preserve"> :</w:t>
      </w:r>
      <w:r w:rsidRPr="003B39DC">
        <w:rPr>
          <w:rFonts w:asciiTheme="majorBidi" w:hAnsiTheme="majorBidi" w:cstheme="majorBidi"/>
          <w:sz w:val="24"/>
          <w:szCs w:val="24"/>
        </w:rPr>
        <w:t xml:space="preserve"> </w:t>
      </w:r>
      <w:r w:rsidRPr="003B39DC">
        <w:rPr>
          <w:rFonts w:asciiTheme="majorBidi" w:hAnsiTheme="majorBidi" w:cstheme="majorBidi"/>
          <w:b/>
          <w:bCs/>
          <w:sz w:val="24"/>
          <w:szCs w:val="24"/>
        </w:rPr>
        <w:t>(4points)</w:t>
      </w:r>
      <w:r w:rsidR="0091623A" w:rsidRPr="0091623A">
        <w:rPr>
          <w:rFonts w:asciiTheme="majorBidi" w:hAnsiTheme="majorBidi" w:cstheme="majorBidi"/>
          <w:sz w:val="24"/>
          <w:szCs w:val="24"/>
        </w:rPr>
        <w:br/>
        <w:t xml:space="preserve"> · La digestion mécanique, qui a lieu dans la bouche et l'estomac. Les aliments sont ramollis et broyés en bouillie appelée chyme par la mastication, puis brassés dans l'estomac par les contractions. </w:t>
      </w:r>
      <w:r w:rsidR="0091623A" w:rsidRPr="0091623A">
        <w:rPr>
          <w:rFonts w:asciiTheme="majorBidi" w:hAnsiTheme="majorBidi" w:cstheme="majorBidi"/>
          <w:sz w:val="24"/>
          <w:szCs w:val="24"/>
        </w:rPr>
        <w:br/>
        <w:t>· La digestion chimique, assurée par les sucs gastriques et les enzymes tels que l'amylase (produite par la salive), l'acide chlorhydrique (produite par l'estomac) ou la bile (sécrétée par le foie), qui sert à digérer les graisses.</w:t>
      </w:r>
    </w:p>
    <w:p w:rsidR="00E36535" w:rsidRDefault="003B39DC" w:rsidP="00D2473D">
      <w:pPr>
        <w:spacing w:line="360" w:lineRule="auto"/>
        <w:rPr>
          <w:rFonts w:asciiTheme="majorBidi" w:hAnsiTheme="majorBidi" w:cstheme="majorBidi"/>
          <w:b/>
          <w:bCs/>
          <w:sz w:val="24"/>
          <w:szCs w:val="24"/>
        </w:rPr>
      </w:pPr>
      <w:r>
        <w:rPr>
          <w:rFonts w:asciiTheme="majorBidi" w:hAnsiTheme="majorBidi" w:cstheme="majorBidi"/>
          <w:b/>
          <w:bCs/>
          <w:sz w:val="24"/>
          <w:szCs w:val="24"/>
        </w:rPr>
        <w:t>4/</w:t>
      </w:r>
      <w:r w:rsidR="00E36535" w:rsidRPr="00E36535">
        <w:rPr>
          <w:rFonts w:asciiTheme="majorBidi" w:hAnsiTheme="majorBidi" w:cstheme="majorBidi"/>
          <w:b/>
          <w:bCs/>
          <w:sz w:val="24"/>
          <w:szCs w:val="24"/>
        </w:rPr>
        <w:t xml:space="preserve"> Le système nerveux volontaire et végétatif.</w:t>
      </w:r>
      <w:r>
        <w:rPr>
          <w:rFonts w:asciiTheme="majorBidi" w:hAnsiTheme="majorBidi" w:cstheme="majorBidi"/>
          <w:b/>
          <w:bCs/>
          <w:sz w:val="24"/>
          <w:szCs w:val="24"/>
        </w:rPr>
        <w:t xml:space="preserve"> </w:t>
      </w:r>
      <w:r w:rsidRPr="003B39DC">
        <w:rPr>
          <w:rFonts w:asciiTheme="majorBidi" w:hAnsiTheme="majorBidi" w:cstheme="majorBidi"/>
          <w:b/>
          <w:bCs/>
          <w:sz w:val="24"/>
          <w:szCs w:val="24"/>
        </w:rPr>
        <w:t>(4points)</w:t>
      </w:r>
    </w:p>
    <w:p w:rsidR="00D2473D" w:rsidRPr="00D2473D" w:rsidRDefault="00E36535" w:rsidP="00D2473D">
      <w:pPr>
        <w:spacing w:line="360" w:lineRule="auto"/>
        <w:rPr>
          <w:rFonts w:asciiTheme="majorBidi" w:hAnsiTheme="majorBidi" w:cstheme="majorBidi"/>
          <w:b/>
          <w:bCs/>
          <w:sz w:val="24"/>
          <w:szCs w:val="24"/>
        </w:rPr>
      </w:pPr>
      <w:r w:rsidRPr="00D2473D">
        <w:rPr>
          <w:rFonts w:asciiTheme="majorBidi" w:hAnsiTheme="majorBidi" w:cstheme="majorBidi"/>
          <w:sz w:val="24"/>
          <w:szCs w:val="24"/>
        </w:rPr>
        <w:t xml:space="preserve"> Selon leur fonction et leur mode de commande, on différencie</w:t>
      </w:r>
      <w:r w:rsidRPr="00E36535">
        <w:rPr>
          <w:rFonts w:asciiTheme="majorBidi" w:hAnsiTheme="majorBidi" w:cstheme="majorBidi"/>
          <w:b/>
          <w:bCs/>
          <w:sz w:val="24"/>
          <w:szCs w:val="24"/>
        </w:rPr>
        <w:t xml:space="preserve"> :</w:t>
      </w:r>
      <w:r w:rsidRPr="00E36535">
        <w:rPr>
          <w:rFonts w:asciiTheme="majorBidi" w:hAnsiTheme="majorBidi" w:cstheme="majorBidi"/>
          <w:b/>
          <w:bCs/>
          <w:sz w:val="24"/>
          <w:szCs w:val="24"/>
        </w:rPr>
        <w:br/>
        <w:t xml:space="preserve"> - Le système nerveux volontaire (ou somatique), </w:t>
      </w:r>
      <w:r w:rsidRPr="00E36535">
        <w:rPr>
          <w:rFonts w:asciiTheme="majorBidi" w:hAnsiTheme="majorBidi" w:cstheme="majorBidi"/>
          <w:sz w:val="24"/>
          <w:szCs w:val="24"/>
        </w:rPr>
        <w:t xml:space="preserve">qui dirige tous les processus sous le contrôle de la conscience et de la volonté (ex : contraction des muscles). </w:t>
      </w:r>
      <w:r w:rsidRPr="00E36535">
        <w:rPr>
          <w:rFonts w:asciiTheme="majorBidi" w:hAnsiTheme="majorBidi" w:cstheme="majorBidi"/>
          <w:b/>
          <w:bCs/>
          <w:sz w:val="24"/>
          <w:szCs w:val="24"/>
        </w:rPr>
        <w:br/>
        <w:t xml:space="preserve">- Le système nerveux végétatif (ou autonome) </w:t>
      </w:r>
      <w:r w:rsidRPr="00E36535">
        <w:rPr>
          <w:rFonts w:asciiTheme="majorBidi" w:hAnsiTheme="majorBidi" w:cstheme="majorBidi"/>
          <w:sz w:val="24"/>
          <w:szCs w:val="24"/>
        </w:rPr>
        <w:t>qui dirige principalement les fonctions des organes internes.</w:t>
      </w:r>
      <w:r w:rsidR="00C83FAD" w:rsidRPr="00E36535">
        <w:rPr>
          <w:rFonts w:asciiTheme="majorBidi" w:hAnsiTheme="majorBidi" w:cstheme="majorBidi"/>
          <w:sz w:val="24"/>
          <w:szCs w:val="24"/>
        </w:rPr>
        <w:br/>
      </w:r>
    </w:p>
    <w:p w:rsidR="00C83FAD" w:rsidRPr="0091623A" w:rsidRDefault="003B39DC" w:rsidP="00D2473D">
      <w:pPr>
        <w:spacing w:line="360" w:lineRule="auto"/>
        <w:rPr>
          <w:rFonts w:asciiTheme="majorBidi" w:hAnsiTheme="majorBidi" w:cstheme="majorBidi"/>
          <w:sz w:val="24"/>
          <w:szCs w:val="24"/>
        </w:rPr>
      </w:pPr>
      <w:r>
        <w:rPr>
          <w:rFonts w:asciiTheme="majorBidi" w:hAnsiTheme="majorBidi" w:cstheme="majorBidi"/>
          <w:sz w:val="24"/>
          <w:szCs w:val="24"/>
        </w:rPr>
        <w:t>*</w:t>
      </w:r>
      <w:r w:rsidR="00C83FAD" w:rsidRPr="00E36535">
        <w:rPr>
          <w:rFonts w:asciiTheme="majorBidi" w:hAnsiTheme="majorBidi" w:cstheme="majorBidi"/>
          <w:b/>
          <w:bCs/>
          <w:sz w:val="24"/>
          <w:szCs w:val="24"/>
        </w:rPr>
        <w:t>On distingue</w:t>
      </w:r>
      <w:r w:rsidR="00C83FAD" w:rsidRPr="00C83FAD">
        <w:rPr>
          <w:rFonts w:asciiTheme="majorBidi" w:hAnsiTheme="majorBidi" w:cstheme="majorBidi"/>
          <w:sz w:val="24"/>
          <w:szCs w:val="24"/>
        </w:rPr>
        <w:t xml:space="preserve"> le système nerveux végétatif sympathique et le parasympathique</w:t>
      </w:r>
      <w:r>
        <w:rPr>
          <w:rFonts w:asciiTheme="majorBidi" w:hAnsiTheme="majorBidi" w:cstheme="majorBidi"/>
          <w:sz w:val="24"/>
          <w:szCs w:val="24"/>
        </w:rPr>
        <w:t> </w:t>
      </w:r>
      <w:r w:rsidRPr="003B39DC">
        <w:rPr>
          <w:rFonts w:asciiTheme="majorBidi" w:hAnsiTheme="majorBidi" w:cstheme="majorBidi"/>
          <w:b/>
          <w:bCs/>
          <w:sz w:val="24"/>
          <w:szCs w:val="24"/>
        </w:rPr>
        <w:t>(</w:t>
      </w:r>
      <w:r w:rsidRPr="003B39DC">
        <w:rPr>
          <w:rFonts w:asciiTheme="majorBidi" w:hAnsiTheme="majorBidi" w:cstheme="majorBidi"/>
          <w:b/>
          <w:bCs/>
          <w:sz w:val="24"/>
          <w:szCs w:val="24"/>
        </w:rPr>
        <w:t>2</w:t>
      </w:r>
      <w:r w:rsidRPr="003B39DC">
        <w:rPr>
          <w:rFonts w:asciiTheme="majorBidi" w:hAnsiTheme="majorBidi" w:cstheme="majorBidi"/>
          <w:b/>
          <w:bCs/>
          <w:sz w:val="24"/>
          <w:szCs w:val="24"/>
        </w:rPr>
        <w:t>points)</w:t>
      </w:r>
    </w:p>
    <w:p w:rsidR="00416EEA" w:rsidRDefault="00416EEA" w:rsidP="003B39DC">
      <w:pPr>
        <w:spacing w:line="360" w:lineRule="auto"/>
        <w:jc w:val="both"/>
      </w:pPr>
    </w:p>
    <w:sectPr w:rsidR="00416EE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46" w:rsidRDefault="00CB0146" w:rsidP="003B39DC">
      <w:pPr>
        <w:spacing w:after="0" w:line="240" w:lineRule="auto"/>
      </w:pPr>
      <w:r>
        <w:separator/>
      </w:r>
    </w:p>
  </w:endnote>
  <w:endnote w:type="continuationSeparator" w:id="0">
    <w:p w:rsidR="00CB0146" w:rsidRDefault="00CB0146" w:rsidP="003B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46" w:rsidRDefault="00CB0146" w:rsidP="003B39DC">
      <w:pPr>
        <w:spacing w:after="0" w:line="240" w:lineRule="auto"/>
      </w:pPr>
      <w:r>
        <w:separator/>
      </w:r>
    </w:p>
  </w:footnote>
  <w:footnote w:type="continuationSeparator" w:id="0">
    <w:p w:rsidR="00CB0146" w:rsidRDefault="00CB0146" w:rsidP="003B3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DC" w:rsidRDefault="003B39DC" w:rsidP="003B39DC">
    <w:pPr>
      <w:pStyle w:val="En-tte"/>
    </w:pPr>
    <w:r>
      <w:t>CORRIGE TYPE DE L’EXAMEN : ECOPHYSIOLOGIE ANIMALE</w:t>
    </w:r>
  </w:p>
  <w:p w:rsidR="003B39DC" w:rsidRDefault="003B39DC" w:rsidP="003B39DC">
    <w:pPr>
      <w:pStyle w:val="En-tte"/>
      <w:jc w:val="right"/>
    </w:pPr>
    <w:r>
      <w:t>MASTER 1  ECOLOGIE ANIMALE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60455"/>
    <w:multiLevelType w:val="hybridMultilevel"/>
    <w:tmpl w:val="81A2A1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CE"/>
    <w:rsid w:val="000D17A8"/>
    <w:rsid w:val="001E19FC"/>
    <w:rsid w:val="003B39DC"/>
    <w:rsid w:val="00416EEA"/>
    <w:rsid w:val="008F0980"/>
    <w:rsid w:val="008F6259"/>
    <w:rsid w:val="0091623A"/>
    <w:rsid w:val="009F02CE"/>
    <w:rsid w:val="00A470DD"/>
    <w:rsid w:val="00C83FAD"/>
    <w:rsid w:val="00CB0146"/>
    <w:rsid w:val="00D2473D"/>
    <w:rsid w:val="00D31AB4"/>
    <w:rsid w:val="00D91BAE"/>
    <w:rsid w:val="00E36535"/>
    <w:rsid w:val="00EA4C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17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7A8"/>
    <w:rPr>
      <w:rFonts w:ascii="Tahoma" w:hAnsi="Tahoma" w:cs="Tahoma"/>
      <w:sz w:val="16"/>
      <w:szCs w:val="16"/>
    </w:rPr>
  </w:style>
  <w:style w:type="table" w:styleId="Grilledutableau">
    <w:name w:val="Table Grid"/>
    <w:basedOn w:val="TableauNormal"/>
    <w:uiPriority w:val="59"/>
    <w:rsid w:val="000D1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6E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B39DC"/>
    <w:pPr>
      <w:tabs>
        <w:tab w:val="center" w:pos="4536"/>
        <w:tab w:val="right" w:pos="9072"/>
      </w:tabs>
      <w:spacing w:after="0" w:line="240" w:lineRule="auto"/>
    </w:pPr>
  </w:style>
  <w:style w:type="character" w:customStyle="1" w:styleId="En-tteCar">
    <w:name w:val="En-tête Car"/>
    <w:basedOn w:val="Policepardfaut"/>
    <w:link w:val="En-tte"/>
    <w:uiPriority w:val="99"/>
    <w:rsid w:val="003B39DC"/>
  </w:style>
  <w:style w:type="paragraph" w:styleId="Pieddepage">
    <w:name w:val="footer"/>
    <w:basedOn w:val="Normal"/>
    <w:link w:val="PieddepageCar"/>
    <w:uiPriority w:val="99"/>
    <w:unhideWhenUsed/>
    <w:rsid w:val="003B39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39DC"/>
  </w:style>
  <w:style w:type="paragraph" w:styleId="Paragraphedeliste">
    <w:name w:val="List Paragraph"/>
    <w:basedOn w:val="Normal"/>
    <w:uiPriority w:val="34"/>
    <w:qFormat/>
    <w:rsid w:val="003B3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17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7A8"/>
    <w:rPr>
      <w:rFonts w:ascii="Tahoma" w:hAnsi="Tahoma" w:cs="Tahoma"/>
      <w:sz w:val="16"/>
      <w:szCs w:val="16"/>
    </w:rPr>
  </w:style>
  <w:style w:type="table" w:styleId="Grilledutableau">
    <w:name w:val="Table Grid"/>
    <w:basedOn w:val="TableauNormal"/>
    <w:uiPriority w:val="59"/>
    <w:rsid w:val="000D1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6E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B39DC"/>
    <w:pPr>
      <w:tabs>
        <w:tab w:val="center" w:pos="4536"/>
        <w:tab w:val="right" w:pos="9072"/>
      </w:tabs>
      <w:spacing w:after="0" w:line="240" w:lineRule="auto"/>
    </w:pPr>
  </w:style>
  <w:style w:type="character" w:customStyle="1" w:styleId="En-tteCar">
    <w:name w:val="En-tête Car"/>
    <w:basedOn w:val="Policepardfaut"/>
    <w:link w:val="En-tte"/>
    <w:uiPriority w:val="99"/>
    <w:rsid w:val="003B39DC"/>
  </w:style>
  <w:style w:type="paragraph" w:styleId="Pieddepage">
    <w:name w:val="footer"/>
    <w:basedOn w:val="Normal"/>
    <w:link w:val="PieddepageCar"/>
    <w:uiPriority w:val="99"/>
    <w:unhideWhenUsed/>
    <w:rsid w:val="003B39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39DC"/>
  </w:style>
  <w:style w:type="paragraph" w:styleId="Paragraphedeliste">
    <w:name w:val="List Paragraph"/>
    <w:basedOn w:val="Normal"/>
    <w:uiPriority w:val="34"/>
    <w:qFormat/>
    <w:rsid w:val="003B3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270</Words>
  <Characters>1488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2023-11-27T19:29:00Z</dcterms:created>
  <dcterms:modified xsi:type="dcterms:W3CDTF">2024-01-13T20:09:00Z</dcterms:modified>
</cp:coreProperties>
</file>